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7AFE" w:rsidRDefault="00867AFE">
      <w:pPr>
        <w:pStyle w:val="Heading1"/>
        <w:widowControl/>
        <w:pBdr>
          <w:top w:val="dotted" w:sz="2" w:space="3" w:color="333333"/>
          <w:left w:val="dotted" w:sz="2" w:space="0" w:color="333333"/>
          <w:bottom w:val="dotted" w:sz="6" w:space="3" w:color="CCCCCC"/>
          <w:right w:val="dotted" w:sz="2" w:space="0" w:color="333333"/>
        </w:pBdr>
        <w:shd w:val="clear" w:color="auto" w:fill="FFFFFF"/>
        <w:spacing w:beforeAutospacing="0" w:afterAutospacing="0"/>
        <w:jc w:val="center"/>
        <w:textAlignment w:val="baseline"/>
        <w:rPr>
          <w:rFonts w:ascii="Helvetica Neue" w:eastAsia="Times New Roman" w:hAnsi="Helvetica Neue" w:cs="Helvetica Neue"/>
          <w:color w:val="333333"/>
          <w:sz w:val="30"/>
          <w:szCs w:val="30"/>
        </w:rPr>
      </w:pPr>
      <w:bookmarkStart w:id="0" w:name="_GoBack"/>
      <w:r>
        <w:rPr>
          <w:rFonts w:cs="宋体" w:hint="eastAsia"/>
          <w:color w:val="333333"/>
          <w:sz w:val="30"/>
          <w:szCs w:val="30"/>
          <w:shd w:val="clear" w:color="auto" w:fill="FFFFFF"/>
        </w:rPr>
        <w:t>财政部、国家税务总局关于新疆喀什、霍尔果斯两个特殊经济开发区企业所得税优惠政策的通知</w:t>
      </w:r>
    </w:p>
    <w:bookmarkEnd w:id="0"/>
    <w:p w:rsidR="00867AFE" w:rsidRDefault="00867AFE">
      <w:pPr>
        <w:jc w:val="center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财税〔</w:t>
      </w:r>
      <w:r>
        <w:rPr>
          <w:rFonts w:ascii="宋体" w:hAnsi="宋体" w:cs="宋体"/>
          <w:kern w:val="0"/>
          <w:sz w:val="30"/>
          <w:szCs w:val="30"/>
        </w:rPr>
        <w:t>2011</w:t>
      </w:r>
      <w:r>
        <w:rPr>
          <w:rFonts w:ascii="宋体" w:hAnsi="宋体" w:cs="宋体" w:hint="eastAsia"/>
          <w:kern w:val="0"/>
          <w:sz w:val="30"/>
          <w:szCs w:val="30"/>
        </w:rPr>
        <w:t>〕</w:t>
      </w:r>
      <w:r>
        <w:rPr>
          <w:rFonts w:ascii="宋体" w:hAnsi="宋体" w:cs="宋体"/>
          <w:kern w:val="0"/>
          <w:sz w:val="30"/>
          <w:szCs w:val="30"/>
        </w:rPr>
        <w:t>112</w:t>
      </w:r>
      <w:r>
        <w:rPr>
          <w:rFonts w:ascii="宋体" w:hAnsi="宋体" w:cs="宋体" w:hint="eastAsia"/>
          <w:kern w:val="0"/>
          <w:sz w:val="30"/>
          <w:szCs w:val="30"/>
        </w:rPr>
        <w:t>号</w:t>
      </w:r>
    </w:p>
    <w:p w:rsidR="00867AFE" w:rsidRDefault="00867AFE">
      <w:pPr>
        <w:pStyle w:val="NormalWeb"/>
        <w:widowControl/>
        <w:wordWrap w:val="0"/>
        <w:spacing w:before="120" w:beforeAutospacing="0" w:after="120" w:afterAutospacing="0" w:line="360" w:lineRule="atLeast"/>
        <w:textAlignment w:val="baseline"/>
        <w:rPr>
          <w:rFonts w:ascii="Helvetica Neue" w:eastAsia="Times New Roman" w:hAnsi="Helvetica Neue" w:cs="Helvetica Neue"/>
          <w:color w:val="444444"/>
        </w:rPr>
      </w:pPr>
      <w:r>
        <w:rPr>
          <w:rFonts w:ascii="宋体" w:hAnsi="宋体" w:cs="宋体" w:hint="eastAsia"/>
          <w:color w:val="444444"/>
          <w:shd w:val="clear" w:color="auto" w:fill="FFFFFF"/>
        </w:rPr>
        <w:t>新疆维吾尔自治区财政厅、国家税务局、地方税务局，新疆生产建设兵团财务局：</w:t>
      </w:r>
    </w:p>
    <w:p w:rsidR="00867AFE" w:rsidRDefault="00867AFE">
      <w:pPr>
        <w:pStyle w:val="NormalWeb"/>
        <w:widowControl/>
        <w:wordWrap w:val="0"/>
        <w:spacing w:before="288" w:beforeAutospacing="0" w:after="288" w:afterAutospacing="0" w:line="360" w:lineRule="atLeast"/>
        <w:textAlignment w:val="baseline"/>
        <w:rPr>
          <w:rFonts w:ascii="Helvetica Neue" w:eastAsia="Times New Roman" w:hAnsi="Helvetica Neue" w:cs="Helvetica Neue"/>
          <w:color w:val="444444"/>
        </w:rPr>
      </w:pPr>
      <w:r>
        <w:rPr>
          <w:rFonts w:ascii="宋体" w:hAnsi="宋体" w:cs="宋体" w:hint="eastAsia"/>
          <w:color w:val="444444"/>
          <w:shd w:val="clear" w:color="auto" w:fill="EAFCDB"/>
        </w:rPr>
        <w:t xml:space="preserve">　　为推进新疆跨越式发展和长治久安，贯彻落实《中共中央、国务院关于推进新疆跨越式发展和长治久安的意见》</w:t>
      </w:r>
      <w:r>
        <w:rPr>
          <w:rFonts w:ascii="Helvetica Neue" w:eastAsia="Times New Roman" w:hAnsi="Helvetica Neue" w:cs="Helvetica Neue"/>
          <w:color w:val="444444"/>
          <w:shd w:val="clear" w:color="auto" w:fill="EAFCDB"/>
        </w:rPr>
        <w:t>(</w:t>
      </w:r>
      <w:r>
        <w:rPr>
          <w:rFonts w:ascii="宋体" w:hAnsi="宋体" w:cs="宋体" w:hint="eastAsia"/>
          <w:color w:val="444444"/>
          <w:shd w:val="clear" w:color="auto" w:fill="EAFCDB"/>
        </w:rPr>
        <w:t>中发</w:t>
      </w:r>
      <w:r>
        <w:rPr>
          <w:rFonts w:ascii="Helvetica Neue" w:eastAsia="Times New Roman" w:hAnsi="Helvetica Neue" w:cs="Helvetica Neue"/>
          <w:color w:val="444444"/>
          <w:shd w:val="clear" w:color="auto" w:fill="EAFCDB"/>
        </w:rPr>
        <w:t>[2010]9</w:t>
      </w:r>
      <w:r>
        <w:rPr>
          <w:rFonts w:ascii="宋体" w:hAnsi="宋体" w:cs="宋体" w:hint="eastAsia"/>
          <w:color w:val="444444"/>
          <w:shd w:val="clear" w:color="auto" w:fill="EAFCDB"/>
        </w:rPr>
        <w:t>号</w:t>
      </w:r>
      <w:r>
        <w:rPr>
          <w:rFonts w:ascii="Helvetica Neue" w:eastAsia="Times New Roman" w:hAnsi="Helvetica Neue" w:cs="Helvetica Neue"/>
          <w:color w:val="444444"/>
          <w:shd w:val="clear" w:color="auto" w:fill="EAFCDB"/>
        </w:rPr>
        <w:t>)</w:t>
      </w:r>
      <w:r>
        <w:rPr>
          <w:rFonts w:ascii="宋体" w:hAnsi="宋体" w:cs="宋体" w:hint="eastAsia"/>
          <w:color w:val="444444"/>
          <w:shd w:val="clear" w:color="auto" w:fill="EAFCDB"/>
        </w:rPr>
        <w:t>和《</w:t>
      </w:r>
      <w:hyperlink r:id="rId4" w:tgtFrame="http://www.taxmarks.com/TaxLawKB/Basic/_blank" w:history="1">
        <w:r>
          <w:rPr>
            <w:rStyle w:val="Hyperlink"/>
            <w:rFonts w:ascii="宋体" w:hAnsi="宋体" w:cs="宋体" w:hint="eastAsia"/>
            <w:color w:val="6B9F1F"/>
            <w:shd w:val="clear" w:color="auto" w:fill="EAFCDB"/>
          </w:rPr>
          <w:t>国务院关于支持喀什霍尔果斯经济开发区建设的若干意见</w:t>
        </w:r>
      </w:hyperlink>
      <w:r>
        <w:rPr>
          <w:rFonts w:ascii="宋体" w:hAnsi="宋体" w:cs="宋体" w:hint="eastAsia"/>
          <w:color w:val="444444"/>
          <w:shd w:val="clear" w:color="auto" w:fill="EAFCDB"/>
        </w:rPr>
        <w:t>》</w:t>
      </w:r>
      <w:r>
        <w:rPr>
          <w:rFonts w:ascii="Helvetica Neue" w:eastAsia="Times New Roman" w:hAnsi="Helvetica Neue" w:cs="Helvetica Neue"/>
          <w:color w:val="444444"/>
          <w:shd w:val="clear" w:color="auto" w:fill="EAFCDB"/>
        </w:rPr>
        <w:t>(</w:t>
      </w:r>
      <w:hyperlink r:id="rId5" w:tgtFrame="http://www.taxmarks.com/TaxLawKB/Basic/_blank" w:history="1">
        <w:r>
          <w:rPr>
            <w:rStyle w:val="Hyperlink"/>
            <w:rFonts w:ascii="宋体" w:hAnsi="宋体" w:cs="宋体" w:hint="eastAsia"/>
            <w:color w:val="6B9F1F"/>
            <w:shd w:val="clear" w:color="auto" w:fill="EAFCDB"/>
          </w:rPr>
          <w:t>国发</w:t>
        </w:r>
        <w:r>
          <w:rPr>
            <w:rStyle w:val="Hyperlink"/>
            <w:rFonts w:ascii="Helvetica Neue" w:eastAsia="Times New Roman" w:hAnsi="Helvetica Neue" w:cs="Helvetica Neue"/>
            <w:color w:val="6B9F1F"/>
            <w:shd w:val="clear" w:color="auto" w:fill="EAFCDB"/>
          </w:rPr>
          <w:t>[2011]33</w:t>
        </w:r>
        <w:r>
          <w:rPr>
            <w:rStyle w:val="Hyperlink"/>
            <w:rFonts w:ascii="宋体" w:hAnsi="宋体" w:cs="宋体" w:hint="eastAsia"/>
            <w:color w:val="6B9F1F"/>
            <w:shd w:val="clear" w:color="auto" w:fill="EAFCDB"/>
          </w:rPr>
          <w:t>号</w:t>
        </w:r>
      </w:hyperlink>
      <w:r>
        <w:rPr>
          <w:rFonts w:ascii="Helvetica Neue" w:eastAsia="Times New Roman" w:hAnsi="Helvetica Neue" w:cs="Helvetica Neue"/>
          <w:color w:val="444444"/>
          <w:shd w:val="clear" w:color="auto" w:fill="EAFCDB"/>
        </w:rPr>
        <w:t>)</w:t>
      </w:r>
      <w:r>
        <w:rPr>
          <w:rFonts w:ascii="宋体" w:hAnsi="宋体" w:cs="宋体" w:hint="eastAsia"/>
          <w:color w:val="444444"/>
          <w:shd w:val="clear" w:color="auto" w:fill="EAFCDB"/>
        </w:rPr>
        <w:t>精神，现就新疆喀什、霍尔果斯两个特殊经济开发区有关企业所得税优惠政策通知如下：</w:t>
      </w:r>
    </w:p>
    <w:p w:rsidR="00867AFE" w:rsidRDefault="00867AFE">
      <w:pPr>
        <w:pStyle w:val="NormalWeb"/>
        <w:widowControl/>
        <w:wordWrap w:val="0"/>
        <w:spacing w:before="288" w:beforeAutospacing="0" w:after="288" w:afterAutospacing="0" w:line="360" w:lineRule="atLeast"/>
        <w:textAlignment w:val="baseline"/>
        <w:rPr>
          <w:rFonts w:ascii="Helvetica Neue" w:eastAsia="Times New Roman" w:hAnsi="Helvetica Neue" w:cs="Helvetica Neue"/>
          <w:color w:val="444444"/>
        </w:rPr>
      </w:pPr>
      <w:r>
        <w:rPr>
          <w:rFonts w:ascii="宋体" w:hAnsi="宋体" w:cs="宋体" w:hint="eastAsia"/>
          <w:color w:val="444444"/>
          <w:shd w:val="clear" w:color="auto" w:fill="EAFCDB"/>
        </w:rPr>
        <w:t xml:space="preserve">　　一、</w:t>
      </w:r>
      <w:r>
        <w:rPr>
          <w:rFonts w:ascii="Helvetica Neue" w:eastAsia="Times New Roman" w:hAnsi="Helvetica Neue" w:cs="Helvetica Neue"/>
          <w:color w:val="444444"/>
          <w:shd w:val="clear" w:color="auto" w:fill="EAFCDB"/>
        </w:rPr>
        <w:t>2010</w:t>
      </w:r>
      <w:r>
        <w:rPr>
          <w:rFonts w:ascii="宋体" w:hAnsi="宋体" w:cs="宋体" w:hint="eastAsia"/>
          <w:color w:val="444444"/>
          <w:shd w:val="clear" w:color="auto" w:fill="EAFCDB"/>
        </w:rPr>
        <w:t>年</w:t>
      </w:r>
      <w:r>
        <w:rPr>
          <w:rFonts w:ascii="Helvetica Neue" w:eastAsia="Times New Roman" w:hAnsi="Helvetica Neue" w:cs="Helvetica Neue"/>
          <w:color w:val="444444"/>
          <w:shd w:val="clear" w:color="auto" w:fill="EAFCDB"/>
        </w:rPr>
        <w:t>1</w:t>
      </w:r>
      <w:r>
        <w:rPr>
          <w:rFonts w:ascii="宋体" w:hAnsi="宋体" w:cs="宋体" w:hint="eastAsia"/>
          <w:color w:val="444444"/>
          <w:shd w:val="clear" w:color="auto" w:fill="EAFCDB"/>
        </w:rPr>
        <w:t>月</w:t>
      </w:r>
      <w:r>
        <w:rPr>
          <w:rFonts w:ascii="Helvetica Neue" w:eastAsia="Times New Roman" w:hAnsi="Helvetica Neue" w:cs="Helvetica Neue"/>
          <w:color w:val="444444"/>
          <w:shd w:val="clear" w:color="auto" w:fill="EAFCDB"/>
        </w:rPr>
        <w:t>1</w:t>
      </w:r>
      <w:r>
        <w:rPr>
          <w:rFonts w:ascii="宋体" w:hAnsi="宋体" w:cs="宋体" w:hint="eastAsia"/>
          <w:color w:val="444444"/>
          <w:shd w:val="clear" w:color="auto" w:fill="EAFCDB"/>
        </w:rPr>
        <w:t>日至</w:t>
      </w:r>
      <w:r>
        <w:rPr>
          <w:rFonts w:ascii="Helvetica Neue" w:eastAsia="Times New Roman" w:hAnsi="Helvetica Neue" w:cs="Helvetica Neue"/>
          <w:color w:val="444444"/>
          <w:shd w:val="clear" w:color="auto" w:fill="EAFCDB"/>
        </w:rPr>
        <w:t>2020</w:t>
      </w:r>
      <w:r>
        <w:rPr>
          <w:rFonts w:ascii="宋体" w:hAnsi="宋体" w:cs="宋体" w:hint="eastAsia"/>
          <w:color w:val="444444"/>
          <w:shd w:val="clear" w:color="auto" w:fill="EAFCDB"/>
        </w:rPr>
        <w:t>年</w:t>
      </w:r>
      <w:r>
        <w:rPr>
          <w:rFonts w:ascii="Helvetica Neue" w:eastAsia="Times New Roman" w:hAnsi="Helvetica Neue" w:cs="Helvetica Neue"/>
          <w:color w:val="444444"/>
          <w:shd w:val="clear" w:color="auto" w:fill="EAFCDB"/>
        </w:rPr>
        <w:t>12</w:t>
      </w:r>
      <w:r>
        <w:rPr>
          <w:rFonts w:ascii="宋体" w:hAnsi="宋体" w:cs="宋体" w:hint="eastAsia"/>
          <w:color w:val="444444"/>
          <w:shd w:val="clear" w:color="auto" w:fill="EAFCDB"/>
        </w:rPr>
        <w:t>月</w:t>
      </w:r>
      <w:r>
        <w:rPr>
          <w:rFonts w:ascii="Helvetica Neue" w:eastAsia="Times New Roman" w:hAnsi="Helvetica Neue" w:cs="Helvetica Neue"/>
          <w:color w:val="444444"/>
          <w:shd w:val="clear" w:color="auto" w:fill="EAFCDB"/>
        </w:rPr>
        <w:t>31</w:t>
      </w:r>
      <w:r>
        <w:rPr>
          <w:rFonts w:ascii="宋体" w:hAnsi="宋体" w:cs="宋体" w:hint="eastAsia"/>
          <w:color w:val="444444"/>
          <w:shd w:val="clear" w:color="auto" w:fill="EAFCDB"/>
        </w:rPr>
        <w:t>日，对在新疆喀什、霍尔果斯两个特殊经济开发区内新办的属于《新疆困难地区重点鼓励发展产业企业所得税优惠目录》</w:t>
      </w:r>
      <w:r>
        <w:rPr>
          <w:rFonts w:ascii="Helvetica Neue" w:eastAsia="Times New Roman" w:hAnsi="Helvetica Neue" w:cs="Helvetica Neue"/>
          <w:color w:val="444444"/>
          <w:shd w:val="clear" w:color="auto" w:fill="EAFCDB"/>
        </w:rPr>
        <w:t>(</w:t>
      </w:r>
      <w:r>
        <w:rPr>
          <w:rFonts w:ascii="宋体" w:hAnsi="宋体" w:cs="宋体" w:hint="eastAsia"/>
          <w:color w:val="444444"/>
          <w:shd w:val="clear" w:color="auto" w:fill="EAFCDB"/>
        </w:rPr>
        <w:t>以下简称《目录》</w:t>
      </w:r>
      <w:r>
        <w:rPr>
          <w:rFonts w:ascii="Helvetica Neue" w:eastAsia="Times New Roman" w:hAnsi="Helvetica Neue" w:cs="Helvetica Neue"/>
          <w:color w:val="444444"/>
          <w:shd w:val="clear" w:color="auto" w:fill="EAFCDB"/>
        </w:rPr>
        <w:t>)</w:t>
      </w:r>
      <w:r>
        <w:rPr>
          <w:rFonts w:ascii="宋体" w:hAnsi="宋体" w:cs="宋体" w:hint="eastAsia"/>
          <w:color w:val="444444"/>
          <w:shd w:val="clear" w:color="auto" w:fill="EAFCDB"/>
        </w:rPr>
        <w:t>范围内的企业，自取得第一笔生产经营收入所属纳税年度起，五年内免征企业所得税。</w:t>
      </w:r>
    </w:p>
    <w:p w:rsidR="00867AFE" w:rsidRDefault="00867AFE">
      <w:pPr>
        <w:pStyle w:val="NormalWeb"/>
        <w:widowControl/>
        <w:wordWrap w:val="0"/>
        <w:spacing w:before="288" w:beforeAutospacing="0" w:after="288" w:afterAutospacing="0" w:line="360" w:lineRule="atLeast"/>
        <w:textAlignment w:val="baseline"/>
        <w:rPr>
          <w:rFonts w:ascii="Helvetica Neue" w:eastAsia="Times New Roman" w:hAnsi="Helvetica Neue" w:cs="Helvetica Neue"/>
          <w:color w:val="444444"/>
        </w:rPr>
      </w:pPr>
      <w:r>
        <w:rPr>
          <w:rFonts w:ascii="宋体" w:hAnsi="宋体" w:cs="宋体" w:hint="eastAsia"/>
          <w:color w:val="444444"/>
          <w:shd w:val="clear" w:color="auto" w:fill="EAFCDB"/>
        </w:rPr>
        <w:t xml:space="preserve">　　第一笔生产经营收入，是指产业项目已建成并投入运营后所取得的第一笔收入。</w:t>
      </w:r>
    </w:p>
    <w:p w:rsidR="00867AFE" w:rsidRDefault="00867AFE">
      <w:pPr>
        <w:pStyle w:val="NormalWeb"/>
        <w:widowControl/>
        <w:wordWrap w:val="0"/>
        <w:spacing w:before="288" w:beforeAutospacing="0" w:after="288" w:afterAutospacing="0" w:line="360" w:lineRule="atLeast"/>
        <w:textAlignment w:val="baseline"/>
        <w:rPr>
          <w:rFonts w:ascii="Helvetica Neue" w:eastAsia="Times New Roman" w:hAnsi="Helvetica Neue" w:cs="Helvetica Neue"/>
          <w:color w:val="444444"/>
        </w:rPr>
      </w:pPr>
      <w:r>
        <w:rPr>
          <w:rFonts w:ascii="宋体" w:hAnsi="宋体" w:cs="宋体" w:hint="eastAsia"/>
          <w:color w:val="444444"/>
          <w:shd w:val="clear" w:color="auto" w:fill="EAFCDB"/>
        </w:rPr>
        <w:t xml:space="preserve">　　二、属于《目录》范围内的企业是指以《目录》中规定的产业项目为主营业务，其主营业务收入占企业收入总额</w:t>
      </w:r>
      <w:r>
        <w:rPr>
          <w:rFonts w:ascii="Helvetica Neue" w:eastAsia="Times New Roman" w:hAnsi="Helvetica Neue" w:cs="Helvetica Neue"/>
          <w:color w:val="444444"/>
          <w:shd w:val="clear" w:color="auto" w:fill="EAFCDB"/>
        </w:rPr>
        <w:t>70%</w:t>
      </w:r>
      <w:r>
        <w:rPr>
          <w:rFonts w:ascii="宋体" w:hAnsi="宋体" w:cs="宋体" w:hint="eastAsia"/>
          <w:color w:val="444444"/>
          <w:shd w:val="clear" w:color="auto" w:fill="EAFCDB"/>
        </w:rPr>
        <w:t>以上的企业。</w:t>
      </w:r>
    </w:p>
    <w:p w:rsidR="00867AFE" w:rsidRDefault="00867AFE">
      <w:pPr>
        <w:pStyle w:val="NormalWeb"/>
        <w:widowControl/>
        <w:wordWrap w:val="0"/>
        <w:spacing w:before="288" w:beforeAutospacing="0" w:after="288" w:afterAutospacing="0" w:line="360" w:lineRule="atLeast"/>
        <w:textAlignment w:val="baseline"/>
        <w:rPr>
          <w:rFonts w:ascii="Helvetica Neue" w:eastAsia="Times New Roman" w:hAnsi="Helvetica Neue" w:cs="Helvetica Neue"/>
          <w:color w:val="444444"/>
        </w:rPr>
      </w:pPr>
      <w:r>
        <w:rPr>
          <w:rFonts w:ascii="宋体" w:hAnsi="宋体" w:cs="宋体" w:hint="eastAsia"/>
          <w:color w:val="444444"/>
          <w:shd w:val="clear" w:color="auto" w:fill="EAFCDB"/>
        </w:rPr>
        <w:t xml:space="preserve">　　三、对难以界定是否属于《目录》范围的项目，税务机关应当要求企业提供省级以上</w:t>
      </w:r>
      <w:r>
        <w:rPr>
          <w:rFonts w:ascii="Helvetica Neue" w:eastAsia="Times New Roman" w:hAnsi="Helvetica Neue" w:cs="Helvetica Neue"/>
          <w:color w:val="444444"/>
          <w:shd w:val="clear" w:color="auto" w:fill="EAFCDB"/>
        </w:rPr>
        <w:t>(</w:t>
      </w:r>
      <w:r>
        <w:rPr>
          <w:rFonts w:ascii="宋体" w:hAnsi="宋体" w:cs="宋体" w:hint="eastAsia"/>
          <w:color w:val="444444"/>
          <w:shd w:val="clear" w:color="auto" w:fill="EAFCDB"/>
        </w:rPr>
        <w:t>含省级</w:t>
      </w:r>
      <w:r>
        <w:rPr>
          <w:rFonts w:ascii="Helvetica Neue" w:eastAsia="Times New Roman" w:hAnsi="Helvetica Neue" w:cs="Helvetica Neue"/>
          <w:color w:val="444444"/>
          <w:shd w:val="clear" w:color="auto" w:fill="EAFCDB"/>
        </w:rPr>
        <w:t>)</w:t>
      </w:r>
      <w:r>
        <w:rPr>
          <w:rFonts w:ascii="宋体" w:hAnsi="宋体" w:cs="宋体" w:hint="eastAsia"/>
          <w:color w:val="444444"/>
          <w:shd w:val="clear" w:color="auto" w:fill="EAFCDB"/>
        </w:rPr>
        <w:t>有关行业主管部门出具的证明文件，并结合其他相关材料进行认定。</w:t>
      </w:r>
    </w:p>
    <w:p w:rsidR="00867AFE" w:rsidRDefault="00867AFE" w:rsidP="00131745">
      <w:pPr>
        <w:pStyle w:val="NormalWeb"/>
        <w:widowControl/>
        <w:wordWrap w:val="0"/>
        <w:spacing w:before="120" w:beforeAutospacing="0" w:after="120" w:afterAutospacing="0" w:line="360" w:lineRule="atLeast"/>
        <w:jc w:val="right"/>
        <w:textAlignment w:val="baseline"/>
        <w:rPr>
          <w:rFonts w:ascii="Helvetica Neue" w:eastAsia="Times New Roman" w:hAnsi="Helvetica Neue" w:cs="Helvetica Neue"/>
          <w:color w:val="444444"/>
        </w:rPr>
      </w:pPr>
      <w:r>
        <w:rPr>
          <w:rFonts w:ascii="宋体" w:hAnsi="宋体" w:cs="宋体" w:hint="eastAsia"/>
          <w:color w:val="444444"/>
          <w:shd w:val="clear" w:color="auto" w:fill="FFFFFF"/>
        </w:rPr>
        <w:t>财政部</w:t>
      </w:r>
      <w:r>
        <w:rPr>
          <w:rFonts w:ascii="Helvetica Neue" w:eastAsia="Times New Roman" w:hAnsi="Helvetica Neue" w:cs="Helvetica Neue"/>
          <w:color w:val="44444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444444"/>
          <w:shd w:val="clear" w:color="auto" w:fill="FFFFFF"/>
        </w:rPr>
        <w:t>国家税务总局</w:t>
      </w:r>
    </w:p>
    <w:p w:rsidR="00867AFE" w:rsidRDefault="00867AFE" w:rsidP="00131745">
      <w:pPr>
        <w:pStyle w:val="NormalWeb"/>
        <w:widowControl/>
        <w:wordWrap w:val="0"/>
        <w:spacing w:before="120" w:beforeAutospacing="0" w:after="120" w:afterAutospacing="0" w:line="360" w:lineRule="atLeast"/>
        <w:jc w:val="right"/>
        <w:textAlignment w:val="baseline"/>
        <w:rPr>
          <w:rFonts w:ascii="Helvetica Neue" w:eastAsia="Times New Roman" w:hAnsi="Helvetica Neue" w:cs="Helvetica Neue"/>
          <w:color w:val="444444"/>
        </w:rPr>
      </w:pPr>
      <w:r>
        <w:rPr>
          <w:rFonts w:ascii="宋体" w:hAnsi="宋体" w:cs="宋体" w:hint="eastAsia"/>
          <w:color w:val="444444"/>
          <w:shd w:val="clear" w:color="auto" w:fill="FFFFFF"/>
        </w:rPr>
        <w:t>二零一一年十一月二十九日</w:t>
      </w:r>
    </w:p>
    <w:p w:rsidR="00867AFE" w:rsidRDefault="00867AFE">
      <w:pPr>
        <w:rPr>
          <w:rFonts w:ascii="宋体" w:cs="宋体"/>
          <w:kern w:val="0"/>
          <w:sz w:val="20"/>
          <w:szCs w:val="20"/>
        </w:rPr>
      </w:pPr>
    </w:p>
    <w:sectPr w:rsidR="00867AFE" w:rsidSect="00300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4B87574"/>
    <w:rsid w:val="000E2DBA"/>
    <w:rsid w:val="00131745"/>
    <w:rsid w:val="00300CDA"/>
    <w:rsid w:val="00867AFE"/>
    <w:rsid w:val="00EE53C1"/>
    <w:rsid w:val="14B8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DA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0CDA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E74"/>
    <w:rPr>
      <w:rFonts w:ascii="Calibri" w:hAnsi="Calibri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300CDA"/>
    <w:pPr>
      <w:spacing w:beforeAutospacing="1" w:afterAutospacing="1"/>
      <w:jc w:val="left"/>
    </w:pPr>
    <w:rPr>
      <w:kern w:val="0"/>
      <w:sz w:val="24"/>
    </w:rPr>
  </w:style>
  <w:style w:type="character" w:styleId="Hyperlink">
    <w:name w:val="Hyperlink"/>
    <w:basedOn w:val="DefaultParagraphFont"/>
    <w:uiPriority w:val="99"/>
    <w:rsid w:val="00300CD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xmarks.com/TaxLawKB/Basic/LawView.aspx?LawID=3582" TargetMode="External"/><Relationship Id="rId4" Type="http://schemas.openxmlformats.org/officeDocument/2006/relationships/hyperlink" Target="http://www.taxmarks.com/TaxLawKB/Basic/LawView.aspx?LawID=35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122</Words>
  <Characters>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2015-12-03T05:43:00Z</dcterms:created>
  <dcterms:modified xsi:type="dcterms:W3CDTF">2015-12-10T07:02:00Z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